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189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Руслана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Style w:val="cat-UserDefinedgrp-2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12.12.2023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Сопочин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86270935/4720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20.21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Сопочин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месте и вре</w:t>
      </w:r>
      <w:r>
        <w:rPr>
          <w:rFonts w:ascii="Times New Roman" w:eastAsia="Times New Roman" w:hAnsi="Times New Roman" w:cs="Times New Roman"/>
        </w:rPr>
        <w:t>мени судебного заседания 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в отсутствии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 xml:space="preserve">им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20.21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10.10.2023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11.12.2023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Сопочиным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271930 от 30.12.2023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86270935/4720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01.08.2023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административную ответственность обстоятельством является </w:t>
      </w:r>
      <w:r>
        <w:rPr>
          <w:rFonts w:ascii="Times New Roman" w:eastAsia="Times New Roman" w:hAnsi="Times New Roman" w:cs="Times New Roman"/>
        </w:rPr>
        <w:t xml:space="preserve">признание вины в совершенном </w:t>
      </w:r>
      <w:r>
        <w:rPr>
          <w:rFonts w:ascii="Times New Roman" w:eastAsia="Times New Roman" w:hAnsi="Times New Roman" w:cs="Times New Roman"/>
        </w:rPr>
        <w:t>праовнарушении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Руслана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1020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rFonts w:ascii="Times New Roman" w:eastAsia="Times New Roman" w:hAnsi="Times New Roman" w:cs="Times New Roman"/>
        </w:rPr>
        <w:t>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0412365400725001892420142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5rplc-15">
    <w:name w:val="cat-UserDefined grp-2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